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left"/>
        <w:rPr/>
      </w:pPr>
      <w:r w:rsidDel="00000000" w:rsidR="00000000" w:rsidRPr="00000000">
        <w:rPr>
          <w:rtl w:val="0"/>
        </w:rPr>
      </w:r>
    </w:p>
    <w:p w:rsidR="00000000" w:rsidDel="00000000" w:rsidP="00000000" w:rsidRDefault="00000000" w:rsidRPr="00000000" w14:paraId="00000002">
      <w:pPr>
        <w:jc w:val="center"/>
        <w:rPr>
          <w:rFonts w:ascii="Roboto" w:cs="Roboto" w:eastAsia="Roboto" w:hAnsi="Roboto"/>
          <w:b w:val="1"/>
          <w:color w:val="434343"/>
          <w:sz w:val="40"/>
          <w:szCs w:val="40"/>
        </w:rPr>
      </w:pPr>
      <w:r w:rsidDel="00000000" w:rsidR="00000000" w:rsidRPr="00000000">
        <w:rPr>
          <w:rFonts w:ascii="Roboto" w:cs="Roboto" w:eastAsia="Roboto" w:hAnsi="Roboto"/>
          <w:b w:val="1"/>
          <w:color w:val="434343"/>
          <w:sz w:val="40"/>
          <w:szCs w:val="40"/>
          <w:rtl w:val="0"/>
        </w:rPr>
        <w:t xml:space="preserve">España es la única gran economía de Europa que carece de una estrategia de implantación de tecnologías de captura de CO2</w:t>
      </w:r>
    </w:p>
    <w:p w:rsidR="00000000" w:rsidDel="00000000" w:rsidP="00000000" w:rsidRDefault="00000000" w:rsidRPr="00000000" w14:paraId="00000003">
      <w:pPr>
        <w:jc w:val="left"/>
        <w:rPr>
          <w:rFonts w:ascii="Roboto" w:cs="Roboto" w:eastAsia="Roboto" w:hAnsi="Roboto"/>
          <w:b w:val="1"/>
          <w:color w:val="434343"/>
          <w:sz w:val="34"/>
          <w:szCs w:val="34"/>
        </w:rPr>
      </w:pPr>
      <w:r w:rsidDel="00000000" w:rsidR="00000000" w:rsidRPr="00000000">
        <w:rPr>
          <w:rtl w:val="0"/>
        </w:rPr>
      </w:r>
    </w:p>
    <w:p w:rsidR="00000000" w:rsidDel="00000000" w:rsidP="00000000" w:rsidRDefault="00000000" w:rsidRPr="00000000" w14:paraId="00000004">
      <w:pPr>
        <w:jc w:val="center"/>
        <w:rPr>
          <w:rFonts w:ascii="Roboto" w:cs="Roboto" w:eastAsia="Roboto" w:hAnsi="Roboto"/>
          <w:b w:val="1"/>
          <w:color w:val="434343"/>
          <w:sz w:val="34"/>
          <w:szCs w:val="34"/>
        </w:rPr>
      </w:pPr>
      <w:r w:rsidDel="00000000" w:rsidR="00000000" w:rsidRPr="00000000">
        <w:rPr>
          <w:rFonts w:ascii="Roboto" w:cs="Roboto" w:eastAsia="Roboto" w:hAnsi="Roboto"/>
          <w:b w:val="1"/>
          <w:color w:val="434343"/>
          <w:sz w:val="34"/>
          <w:szCs w:val="34"/>
        </w:rPr>
        <w:drawing>
          <wp:inline distB="114300" distT="114300" distL="114300" distR="114300">
            <wp:extent cx="5731200" cy="3835400"/>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731200" cy="38354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rFonts w:ascii="Roboto" w:cs="Roboto" w:eastAsia="Roboto" w:hAnsi="Roboto"/>
          <w:color w:val="434343"/>
          <w:sz w:val="16"/>
          <w:szCs w:val="16"/>
        </w:rPr>
      </w:pPr>
      <w:r w:rsidDel="00000000" w:rsidR="00000000" w:rsidRPr="00000000">
        <w:rPr>
          <w:rFonts w:ascii="Roboto" w:cs="Roboto" w:eastAsia="Roboto" w:hAnsi="Roboto"/>
          <w:color w:val="434343"/>
          <w:sz w:val="16"/>
          <w:szCs w:val="16"/>
          <w:rtl w:val="0"/>
        </w:rPr>
        <w:t xml:space="preserve">Pedro Mora, presidente de PTECO2, durante el desayuno informativo</w:t>
      </w:r>
    </w:p>
    <w:p w:rsidR="00000000" w:rsidDel="00000000" w:rsidP="00000000" w:rsidRDefault="00000000" w:rsidRPr="00000000" w14:paraId="00000006">
      <w:pPr>
        <w:rPr>
          <w:rFonts w:ascii="Roboto" w:cs="Roboto" w:eastAsia="Roboto" w:hAnsi="Roboto"/>
          <w:color w:val="434343"/>
          <w:sz w:val="21"/>
          <w:szCs w:val="21"/>
        </w:rPr>
      </w:pPr>
      <w:r w:rsidDel="00000000" w:rsidR="00000000" w:rsidRPr="00000000">
        <w:rPr>
          <w:rtl w:val="0"/>
        </w:rPr>
      </w:r>
    </w:p>
    <w:p w:rsidR="00000000" w:rsidDel="00000000" w:rsidP="00000000" w:rsidRDefault="00000000" w:rsidRPr="00000000" w14:paraId="00000007">
      <w:pPr>
        <w:numPr>
          <w:ilvl w:val="0"/>
          <w:numId w:val="1"/>
        </w:numPr>
        <w:ind w:left="720" w:hanging="360"/>
        <w:jc w:val="both"/>
        <w:rPr>
          <w:rFonts w:ascii="Roboto" w:cs="Roboto" w:eastAsia="Roboto" w:hAnsi="Roboto"/>
          <w:color w:val="434343"/>
          <w:highlight w:val="white"/>
        </w:rPr>
      </w:pPr>
      <w:r w:rsidDel="00000000" w:rsidR="00000000" w:rsidRPr="00000000">
        <w:rPr>
          <w:rFonts w:ascii="Roboto" w:cs="Roboto" w:eastAsia="Roboto" w:hAnsi="Roboto"/>
          <w:color w:val="434343"/>
          <w:highlight w:val="white"/>
          <w:rtl w:val="0"/>
        </w:rPr>
        <w:t xml:space="preserve">La </w:t>
      </w:r>
      <w:r w:rsidDel="00000000" w:rsidR="00000000" w:rsidRPr="00000000">
        <w:rPr>
          <w:rFonts w:ascii="Roboto" w:cs="Roboto" w:eastAsia="Roboto" w:hAnsi="Roboto"/>
          <w:b w:val="1"/>
          <w:color w:val="434343"/>
          <w:highlight w:val="white"/>
          <w:rtl w:val="0"/>
        </w:rPr>
        <w:t xml:space="preserve">Plataforma Tecnológica Española de CO2 </w:t>
      </w:r>
      <w:r w:rsidDel="00000000" w:rsidR="00000000" w:rsidRPr="00000000">
        <w:rPr>
          <w:rFonts w:ascii="Roboto" w:cs="Roboto" w:eastAsia="Roboto" w:hAnsi="Roboto"/>
          <w:color w:val="434343"/>
          <w:highlight w:val="white"/>
          <w:rtl w:val="0"/>
        </w:rPr>
        <w:t xml:space="preserve">(PTECO2) ha presentado un </w:t>
      </w:r>
      <w:r w:rsidDel="00000000" w:rsidR="00000000" w:rsidRPr="00000000">
        <w:rPr>
          <w:rFonts w:ascii="Roboto" w:cs="Roboto" w:eastAsia="Roboto" w:hAnsi="Roboto"/>
          <w:b w:val="1"/>
          <w:color w:val="434343"/>
          <w:highlight w:val="white"/>
          <w:rtl w:val="0"/>
        </w:rPr>
        <w:t xml:space="preserve">informe </w:t>
      </w:r>
      <w:r w:rsidDel="00000000" w:rsidR="00000000" w:rsidRPr="00000000">
        <w:rPr>
          <w:rFonts w:ascii="Roboto" w:cs="Roboto" w:eastAsia="Roboto" w:hAnsi="Roboto"/>
          <w:color w:val="434343"/>
          <w:highlight w:val="white"/>
          <w:rtl w:val="0"/>
        </w:rPr>
        <w:t xml:space="preserve">de propuestas para la revisión del </w:t>
      </w:r>
      <w:r w:rsidDel="00000000" w:rsidR="00000000" w:rsidRPr="00000000">
        <w:rPr>
          <w:rFonts w:ascii="Roboto" w:cs="Roboto" w:eastAsia="Roboto" w:hAnsi="Roboto"/>
          <w:b w:val="1"/>
          <w:color w:val="434343"/>
          <w:highlight w:val="white"/>
          <w:rtl w:val="0"/>
        </w:rPr>
        <w:t xml:space="preserve">PNIEC, </w:t>
      </w:r>
      <w:r w:rsidDel="00000000" w:rsidR="00000000" w:rsidRPr="00000000">
        <w:rPr>
          <w:rFonts w:ascii="Roboto" w:cs="Roboto" w:eastAsia="Roboto" w:hAnsi="Roboto"/>
          <w:color w:val="434343"/>
          <w:highlight w:val="white"/>
          <w:rtl w:val="0"/>
        </w:rPr>
        <w:t xml:space="preserve">que aún está pendiente de envío por parte de España a la Comisión Europea. </w:t>
      </w:r>
    </w:p>
    <w:p w:rsidR="00000000" w:rsidDel="00000000" w:rsidP="00000000" w:rsidRDefault="00000000" w:rsidRPr="00000000" w14:paraId="00000008">
      <w:pPr>
        <w:numPr>
          <w:ilvl w:val="0"/>
          <w:numId w:val="1"/>
        </w:numPr>
        <w:ind w:left="720" w:hanging="360"/>
        <w:jc w:val="both"/>
        <w:rPr>
          <w:rFonts w:ascii="Roboto" w:cs="Roboto" w:eastAsia="Roboto" w:hAnsi="Roboto"/>
          <w:color w:val="434343"/>
          <w:highlight w:val="white"/>
        </w:rPr>
      </w:pPr>
      <w:r w:rsidDel="00000000" w:rsidR="00000000" w:rsidRPr="00000000">
        <w:rPr>
          <w:rFonts w:ascii="Roboto" w:cs="Roboto" w:eastAsia="Roboto" w:hAnsi="Roboto"/>
          <w:color w:val="434343"/>
          <w:highlight w:val="white"/>
          <w:rtl w:val="0"/>
        </w:rPr>
        <w:t xml:space="preserve">La Plataforma propone al Gobierno medidas para que </w:t>
      </w:r>
      <w:r w:rsidDel="00000000" w:rsidR="00000000" w:rsidRPr="00000000">
        <w:rPr>
          <w:rFonts w:ascii="Roboto" w:cs="Roboto" w:eastAsia="Roboto" w:hAnsi="Roboto"/>
          <w:b w:val="1"/>
          <w:color w:val="434343"/>
          <w:highlight w:val="white"/>
          <w:rtl w:val="0"/>
        </w:rPr>
        <w:t xml:space="preserve">España deje de ser una excepción en Europa con respecto al desarrollo de objetivos acerca de las </w:t>
      </w:r>
      <w:r w:rsidDel="00000000" w:rsidR="00000000" w:rsidRPr="00000000">
        <w:rPr>
          <w:rFonts w:ascii="Roboto" w:cs="Roboto" w:eastAsia="Roboto" w:hAnsi="Roboto"/>
          <w:b w:val="1"/>
          <w:color w:val="434343"/>
          <w:highlight w:val="white"/>
          <w:rtl w:val="0"/>
        </w:rPr>
        <w:t xml:space="preserve">tecnologías de captura, almacenamiento y uso de carbono</w:t>
      </w:r>
      <w:r w:rsidDel="00000000" w:rsidR="00000000" w:rsidRPr="00000000">
        <w:rPr>
          <w:rFonts w:ascii="Roboto" w:cs="Roboto" w:eastAsia="Roboto" w:hAnsi="Roboto"/>
          <w:b w:val="1"/>
          <w:color w:val="434343"/>
          <w:highlight w:val="white"/>
          <w:rtl w:val="0"/>
        </w:rPr>
        <w:t xml:space="preserve">.</w:t>
      </w:r>
      <w:r w:rsidDel="00000000" w:rsidR="00000000" w:rsidRPr="00000000">
        <w:rPr>
          <w:rFonts w:ascii="Roboto" w:cs="Roboto" w:eastAsia="Roboto" w:hAnsi="Roboto"/>
          <w:b w:val="1"/>
          <w:color w:val="434343"/>
          <w:highlight w:val="white"/>
          <w:rtl w:val="0"/>
        </w:rPr>
        <w:t xml:space="preserve"> </w:t>
      </w:r>
      <w:r w:rsidDel="00000000" w:rsidR="00000000" w:rsidRPr="00000000">
        <w:rPr>
          <w:rtl w:val="0"/>
        </w:rPr>
      </w:r>
    </w:p>
    <w:p w:rsidR="00000000" w:rsidDel="00000000" w:rsidP="00000000" w:rsidRDefault="00000000" w:rsidRPr="00000000" w14:paraId="00000009">
      <w:pPr>
        <w:numPr>
          <w:ilvl w:val="0"/>
          <w:numId w:val="1"/>
        </w:numPr>
        <w:ind w:left="720" w:hanging="360"/>
        <w:jc w:val="both"/>
        <w:rPr>
          <w:rFonts w:ascii="Roboto" w:cs="Roboto" w:eastAsia="Roboto" w:hAnsi="Roboto"/>
          <w:b w:val="1"/>
          <w:color w:val="434343"/>
          <w:highlight w:val="white"/>
        </w:rPr>
      </w:pPr>
      <w:r w:rsidDel="00000000" w:rsidR="00000000" w:rsidRPr="00000000">
        <w:rPr>
          <w:rFonts w:ascii="Roboto" w:cs="Roboto" w:eastAsia="Roboto" w:hAnsi="Roboto"/>
          <w:b w:val="1"/>
          <w:color w:val="434343"/>
          <w:highlight w:val="white"/>
          <w:rtl w:val="0"/>
        </w:rPr>
        <w:t xml:space="preserve">“Podemos crear más de 70.000 empleos y movilizar más de 7.000 millones de valor añadido para la economía si desarrollamos esta tecnología”,</w:t>
      </w:r>
      <w:r w:rsidDel="00000000" w:rsidR="00000000" w:rsidRPr="00000000">
        <w:rPr>
          <w:rFonts w:ascii="Roboto" w:cs="Roboto" w:eastAsia="Roboto" w:hAnsi="Roboto"/>
          <w:color w:val="434343"/>
          <w:highlight w:val="white"/>
          <w:rtl w:val="0"/>
        </w:rPr>
        <w:t xml:space="preserve"> asegura el informe. </w:t>
      </w:r>
      <w:r w:rsidDel="00000000" w:rsidR="00000000" w:rsidRPr="00000000">
        <w:rPr>
          <w:rtl w:val="0"/>
        </w:rPr>
      </w:r>
    </w:p>
    <w:p w:rsidR="00000000" w:rsidDel="00000000" w:rsidP="00000000" w:rsidRDefault="00000000" w:rsidRPr="00000000" w14:paraId="0000000A">
      <w:pPr>
        <w:ind w:left="720" w:firstLine="0"/>
        <w:jc w:val="both"/>
        <w:rPr>
          <w:rFonts w:ascii="Roboto" w:cs="Roboto" w:eastAsia="Roboto" w:hAnsi="Roboto"/>
          <w:color w:val="434343"/>
          <w:highlight w:val="white"/>
        </w:rPr>
      </w:pPr>
      <w:r w:rsidDel="00000000" w:rsidR="00000000" w:rsidRPr="00000000">
        <w:rPr>
          <w:rtl w:val="0"/>
        </w:rPr>
      </w:r>
    </w:p>
    <w:p w:rsidR="00000000" w:rsidDel="00000000" w:rsidP="00000000" w:rsidRDefault="00000000" w:rsidRPr="00000000" w14:paraId="0000000B">
      <w:pPr>
        <w:jc w:val="both"/>
        <w:rPr>
          <w:rFonts w:ascii="Roboto" w:cs="Roboto" w:eastAsia="Roboto" w:hAnsi="Roboto"/>
          <w:color w:val="434343"/>
          <w:highlight w:val="white"/>
        </w:rPr>
      </w:pPr>
      <w:r w:rsidDel="00000000" w:rsidR="00000000" w:rsidRPr="00000000">
        <w:rPr>
          <w:rtl w:val="0"/>
        </w:rPr>
      </w:r>
    </w:p>
    <w:p w:rsidR="00000000" w:rsidDel="00000000" w:rsidP="00000000" w:rsidRDefault="00000000" w:rsidRPr="00000000" w14:paraId="0000000C">
      <w:pPr>
        <w:jc w:val="both"/>
        <w:rPr>
          <w:rFonts w:ascii="Roboto" w:cs="Roboto" w:eastAsia="Roboto" w:hAnsi="Roboto"/>
          <w:b w:val="1"/>
          <w:color w:val="434343"/>
          <w:highlight w:val="white"/>
        </w:rPr>
      </w:pPr>
      <w:r w:rsidDel="00000000" w:rsidR="00000000" w:rsidRPr="00000000">
        <w:rPr>
          <w:rFonts w:ascii="Roboto" w:cs="Roboto" w:eastAsia="Roboto" w:hAnsi="Roboto"/>
          <w:color w:val="434343"/>
          <w:highlight w:val="white"/>
          <w:rtl w:val="0"/>
        </w:rPr>
        <w:t xml:space="preserve">Madrid, </w:t>
      </w:r>
      <w:r w:rsidDel="00000000" w:rsidR="00000000" w:rsidRPr="00000000">
        <w:rPr>
          <w:rFonts w:ascii="Roboto" w:cs="Roboto" w:eastAsia="Roboto" w:hAnsi="Roboto"/>
          <w:color w:val="434343"/>
          <w:rtl w:val="0"/>
        </w:rPr>
        <w:t xml:space="preserve">11 </w:t>
      </w:r>
      <w:r w:rsidDel="00000000" w:rsidR="00000000" w:rsidRPr="00000000">
        <w:rPr>
          <w:rFonts w:ascii="Roboto" w:cs="Roboto" w:eastAsia="Roboto" w:hAnsi="Roboto"/>
          <w:color w:val="434343"/>
          <w:rtl w:val="0"/>
        </w:rPr>
        <w:t xml:space="preserve">d</w:t>
      </w:r>
      <w:r w:rsidDel="00000000" w:rsidR="00000000" w:rsidRPr="00000000">
        <w:rPr>
          <w:rFonts w:ascii="Roboto" w:cs="Roboto" w:eastAsia="Roboto" w:hAnsi="Roboto"/>
          <w:color w:val="434343"/>
          <w:highlight w:val="white"/>
          <w:rtl w:val="0"/>
        </w:rPr>
        <w:t xml:space="preserve">e julio de 2024</w:t>
      </w:r>
      <w:r w:rsidDel="00000000" w:rsidR="00000000" w:rsidRPr="00000000">
        <w:rPr>
          <w:rFonts w:ascii="Roboto" w:cs="Roboto" w:eastAsia="Roboto" w:hAnsi="Roboto"/>
          <w:color w:val="434343"/>
          <w:highlight w:val="white"/>
          <w:rtl w:val="0"/>
        </w:rPr>
        <w:t xml:space="preserve"> - La </w:t>
      </w:r>
      <w:r w:rsidDel="00000000" w:rsidR="00000000" w:rsidRPr="00000000">
        <w:rPr>
          <w:rFonts w:ascii="Roboto" w:cs="Roboto" w:eastAsia="Roboto" w:hAnsi="Roboto"/>
          <w:b w:val="1"/>
          <w:color w:val="434343"/>
          <w:highlight w:val="white"/>
          <w:rtl w:val="0"/>
        </w:rPr>
        <w:t xml:space="preserve">Plataforma Tecnológica Española del CO2 </w:t>
      </w:r>
      <w:r w:rsidDel="00000000" w:rsidR="00000000" w:rsidRPr="00000000">
        <w:rPr>
          <w:rFonts w:ascii="Roboto" w:cs="Roboto" w:eastAsia="Roboto" w:hAnsi="Roboto"/>
          <w:color w:val="434343"/>
          <w:highlight w:val="white"/>
          <w:rtl w:val="0"/>
        </w:rPr>
        <w:t xml:space="preserve">(PTECO2) ha presentado</w:t>
      </w:r>
      <w:r w:rsidDel="00000000" w:rsidR="00000000" w:rsidRPr="00000000">
        <w:rPr>
          <w:rFonts w:ascii="Roboto" w:cs="Roboto" w:eastAsia="Roboto" w:hAnsi="Roboto"/>
          <w:color w:val="434343"/>
          <w:highlight w:val="white"/>
          <w:rtl w:val="0"/>
        </w:rPr>
        <w:t xml:space="preserve"> </w:t>
      </w:r>
      <w:r w:rsidDel="00000000" w:rsidR="00000000" w:rsidRPr="00000000">
        <w:rPr>
          <w:rFonts w:ascii="Roboto" w:cs="Roboto" w:eastAsia="Roboto" w:hAnsi="Roboto"/>
          <w:color w:val="434343"/>
          <w:highlight w:val="white"/>
          <w:rtl w:val="0"/>
        </w:rPr>
        <w:t xml:space="preserve">este jueves su </w:t>
      </w:r>
      <w:r w:rsidDel="00000000" w:rsidR="00000000" w:rsidRPr="00000000">
        <w:rPr>
          <w:rFonts w:ascii="Roboto" w:cs="Roboto" w:eastAsia="Roboto" w:hAnsi="Roboto"/>
          <w:b w:val="1"/>
          <w:color w:val="434343"/>
          <w:highlight w:val="white"/>
          <w:rtl w:val="0"/>
        </w:rPr>
        <w:t xml:space="preserve">informe</w:t>
      </w:r>
      <w:r w:rsidDel="00000000" w:rsidR="00000000" w:rsidRPr="00000000">
        <w:rPr>
          <w:rFonts w:ascii="Roboto" w:cs="Roboto" w:eastAsia="Roboto" w:hAnsi="Roboto"/>
          <w:color w:val="434343"/>
          <w:highlight w:val="white"/>
          <w:rtl w:val="0"/>
        </w:rPr>
        <w:t xml:space="preserve"> </w:t>
      </w:r>
      <w:r w:rsidDel="00000000" w:rsidR="00000000" w:rsidRPr="00000000">
        <w:rPr>
          <w:rFonts w:ascii="Roboto" w:cs="Roboto" w:eastAsia="Roboto" w:hAnsi="Roboto"/>
          <w:b w:val="1"/>
          <w:i w:val="1"/>
          <w:color w:val="434343"/>
          <w:highlight w:val="white"/>
          <w:rtl w:val="0"/>
        </w:rPr>
        <w:t xml:space="preserve">“Las tecnologías CAUC, una oportunidad de país”</w:t>
      </w:r>
      <w:r w:rsidDel="00000000" w:rsidR="00000000" w:rsidRPr="00000000">
        <w:rPr>
          <w:rFonts w:ascii="Roboto" w:cs="Roboto" w:eastAsia="Roboto" w:hAnsi="Roboto"/>
          <w:b w:val="1"/>
          <w:color w:val="434343"/>
          <w:highlight w:val="white"/>
          <w:rtl w:val="0"/>
        </w:rPr>
        <w:t xml:space="preserve"> </w:t>
      </w:r>
      <w:r w:rsidDel="00000000" w:rsidR="00000000" w:rsidRPr="00000000">
        <w:rPr>
          <w:rFonts w:ascii="Roboto" w:cs="Roboto" w:eastAsia="Roboto" w:hAnsi="Roboto"/>
          <w:color w:val="434343"/>
          <w:highlight w:val="white"/>
          <w:rtl w:val="0"/>
        </w:rPr>
        <w:t xml:space="preserve">en el que se incluyen una serie de propuestas dirigidas al G</w:t>
      </w:r>
      <w:r w:rsidDel="00000000" w:rsidR="00000000" w:rsidRPr="00000000">
        <w:rPr>
          <w:rFonts w:ascii="Roboto" w:cs="Roboto" w:eastAsia="Roboto" w:hAnsi="Roboto"/>
          <w:color w:val="434343"/>
          <w:highlight w:val="white"/>
          <w:rtl w:val="0"/>
        </w:rPr>
        <w:t xml:space="preserve">obiern</w:t>
      </w:r>
      <w:r w:rsidDel="00000000" w:rsidR="00000000" w:rsidRPr="00000000">
        <w:rPr>
          <w:rFonts w:ascii="Roboto" w:cs="Roboto" w:eastAsia="Roboto" w:hAnsi="Roboto"/>
          <w:color w:val="434343"/>
          <w:highlight w:val="white"/>
          <w:rtl w:val="0"/>
        </w:rPr>
        <w:t xml:space="preserve">o con el objetivo de </w:t>
      </w:r>
      <w:r w:rsidDel="00000000" w:rsidR="00000000" w:rsidRPr="00000000">
        <w:rPr>
          <w:rFonts w:ascii="Roboto" w:cs="Roboto" w:eastAsia="Roboto" w:hAnsi="Roboto"/>
          <w:b w:val="1"/>
          <w:color w:val="434343"/>
          <w:highlight w:val="white"/>
          <w:rtl w:val="0"/>
        </w:rPr>
        <w:t xml:space="preserve">contribuir</w:t>
      </w:r>
      <w:r w:rsidDel="00000000" w:rsidR="00000000" w:rsidRPr="00000000">
        <w:rPr>
          <w:rFonts w:ascii="Roboto" w:cs="Roboto" w:eastAsia="Roboto" w:hAnsi="Roboto"/>
          <w:b w:val="1"/>
          <w:color w:val="434343"/>
          <w:highlight w:val="white"/>
          <w:rtl w:val="0"/>
        </w:rPr>
        <w:t xml:space="preserve"> al proceso de revisión del </w:t>
      </w:r>
      <w:r w:rsidDel="00000000" w:rsidR="00000000" w:rsidRPr="00000000">
        <w:rPr>
          <w:rFonts w:ascii="Roboto" w:cs="Roboto" w:eastAsia="Roboto" w:hAnsi="Roboto"/>
          <w:b w:val="1"/>
          <w:color w:val="434343"/>
          <w:highlight w:val="white"/>
          <w:rtl w:val="0"/>
        </w:rPr>
        <w:t xml:space="preserve">Plan Nacional Integrado de Energía y Clima (PNIEC), </w:t>
      </w:r>
      <w:r w:rsidDel="00000000" w:rsidR="00000000" w:rsidRPr="00000000">
        <w:rPr>
          <w:rFonts w:ascii="Roboto" w:cs="Roboto" w:eastAsia="Roboto" w:hAnsi="Roboto"/>
          <w:b w:val="1"/>
          <w:color w:val="434343"/>
          <w:highlight w:val="white"/>
          <w:rtl w:val="0"/>
        </w:rPr>
        <w:t xml:space="preserve">que no ha incluido hasta el momento objetivos de tecnologías de captura de CO2.</w:t>
      </w:r>
    </w:p>
    <w:p w:rsidR="00000000" w:rsidDel="00000000" w:rsidP="00000000" w:rsidRDefault="00000000" w:rsidRPr="00000000" w14:paraId="0000000D">
      <w:pPr>
        <w:jc w:val="both"/>
        <w:rPr>
          <w:rFonts w:ascii="Roboto" w:cs="Roboto" w:eastAsia="Roboto" w:hAnsi="Roboto"/>
          <w:color w:val="434343"/>
          <w:highlight w:val="white"/>
        </w:rPr>
      </w:pPr>
      <w:r w:rsidDel="00000000" w:rsidR="00000000" w:rsidRPr="00000000">
        <w:rPr>
          <w:rtl w:val="0"/>
        </w:rPr>
      </w:r>
    </w:p>
    <w:p w:rsidR="00000000" w:rsidDel="00000000" w:rsidP="00000000" w:rsidRDefault="00000000" w:rsidRPr="00000000" w14:paraId="0000000E">
      <w:pPr>
        <w:jc w:val="both"/>
        <w:rPr>
          <w:rFonts w:ascii="Roboto" w:cs="Roboto" w:eastAsia="Roboto" w:hAnsi="Roboto"/>
          <w:color w:val="434343"/>
          <w:highlight w:val="white"/>
        </w:rPr>
      </w:pPr>
      <w:r w:rsidDel="00000000" w:rsidR="00000000" w:rsidRPr="00000000">
        <w:rPr>
          <w:rFonts w:ascii="Roboto" w:cs="Roboto" w:eastAsia="Roboto" w:hAnsi="Roboto"/>
          <w:color w:val="434343"/>
          <w:highlight w:val="white"/>
          <w:rtl w:val="0"/>
        </w:rPr>
        <w:t xml:space="preserve">Desde PTECO2 </w:t>
      </w:r>
      <w:r w:rsidDel="00000000" w:rsidR="00000000" w:rsidRPr="00000000">
        <w:rPr>
          <w:rFonts w:ascii="Roboto" w:cs="Roboto" w:eastAsia="Roboto" w:hAnsi="Roboto"/>
          <w:color w:val="434343"/>
          <w:highlight w:val="white"/>
          <w:rtl w:val="0"/>
        </w:rPr>
        <w:t xml:space="preserve">afirman que </w:t>
      </w:r>
      <w:r w:rsidDel="00000000" w:rsidR="00000000" w:rsidRPr="00000000">
        <w:rPr>
          <w:rFonts w:ascii="Roboto" w:cs="Roboto" w:eastAsia="Roboto" w:hAnsi="Roboto"/>
          <w:b w:val="1"/>
          <w:color w:val="434343"/>
          <w:highlight w:val="white"/>
          <w:rtl w:val="0"/>
        </w:rPr>
        <w:t xml:space="preserve">España todavía está a tiempo de reconducir esta situación</w:t>
      </w:r>
      <w:r w:rsidDel="00000000" w:rsidR="00000000" w:rsidRPr="00000000">
        <w:rPr>
          <w:rFonts w:ascii="Roboto" w:cs="Roboto" w:eastAsia="Roboto" w:hAnsi="Roboto"/>
          <w:color w:val="434343"/>
          <w:highlight w:val="white"/>
          <w:rtl w:val="0"/>
        </w:rPr>
        <w:t xml:space="preserve"> y proponen elaborar una </w:t>
      </w:r>
      <w:r w:rsidDel="00000000" w:rsidR="00000000" w:rsidRPr="00000000">
        <w:rPr>
          <w:rFonts w:ascii="Roboto" w:cs="Roboto" w:eastAsia="Roboto" w:hAnsi="Roboto"/>
          <w:b w:val="1"/>
          <w:color w:val="434343"/>
          <w:highlight w:val="white"/>
          <w:rtl w:val="0"/>
        </w:rPr>
        <w:t xml:space="preserve">“hoja de ruta”</w:t>
      </w:r>
      <w:r w:rsidDel="00000000" w:rsidR="00000000" w:rsidRPr="00000000">
        <w:rPr>
          <w:rFonts w:ascii="Roboto" w:cs="Roboto" w:eastAsia="Roboto" w:hAnsi="Roboto"/>
          <w:color w:val="434343"/>
          <w:highlight w:val="white"/>
          <w:rtl w:val="0"/>
        </w:rPr>
        <w:t xml:space="preserve"> para </w:t>
      </w:r>
      <w:r w:rsidDel="00000000" w:rsidR="00000000" w:rsidRPr="00000000">
        <w:rPr>
          <w:rFonts w:ascii="Roboto" w:cs="Roboto" w:eastAsia="Roboto" w:hAnsi="Roboto"/>
          <w:b w:val="1"/>
          <w:color w:val="434343"/>
          <w:highlight w:val="white"/>
          <w:rtl w:val="0"/>
        </w:rPr>
        <w:t xml:space="preserve">implantar las tecnologías de captura, transporte, almacenamiento y uso del carbono (CAUC)</w:t>
      </w:r>
      <w:r w:rsidDel="00000000" w:rsidR="00000000" w:rsidRPr="00000000">
        <w:rPr>
          <w:rFonts w:ascii="Roboto" w:cs="Roboto" w:eastAsia="Roboto" w:hAnsi="Roboto"/>
          <w:color w:val="434343"/>
          <w:highlight w:val="white"/>
          <w:rtl w:val="0"/>
        </w:rPr>
        <w:t xml:space="preserve"> para </w:t>
      </w:r>
      <w:r w:rsidDel="00000000" w:rsidR="00000000" w:rsidRPr="00000000">
        <w:rPr>
          <w:rFonts w:ascii="Roboto" w:cs="Roboto" w:eastAsia="Roboto" w:hAnsi="Roboto"/>
          <w:b w:val="1"/>
          <w:color w:val="434343"/>
          <w:highlight w:val="white"/>
          <w:rtl w:val="0"/>
        </w:rPr>
        <w:t xml:space="preserve">“alcanzar la neutralidad climática”. “Dos tercios de las emisiones industriales de España no pueden mitigarse sin las tecnologías CAUC, por lo que son absolutamente necesarias para alcanzar los objetivos climáticos del PNIEC”</w:t>
      </w:r>
      <w:r w:rsidDel="00000000" w:rsidR="00000000" w:rsidRPr="00000000">
        <w:rPr>
          <w:rFonts w:ascii="Roboto" w:cs="Roboto" w:eastAsia="Roboto" w:hAnsi="Roboto"/>
          <w:color w:val="434343"/>
          <w:highlight w:val="white"/>
          <w:rtl w:val="0"/>
        </w:rPr>
        <w:t xml:space="preserve">,</w:t>
      </w:r>
      <w:r w:rsidDel="00000000" w:rsidR="00000000" w:rsidRPr="00000000">
        <w:rPr>
          <w:rFonts w:ascii="Roboto" w:cs="Roboto" w:eastAsia="Roboto" w:hAnsi="Roboto"/>
          <w:b w:val="1"/>
          <w:color w:val="434343"/>
          <w:highlight w:val="white"/>
          <w:rtl w:val="0"/>
        </w:rPr>
        <w:t xml:space="preserve"> </w:t>
      </w:r>
      <w:r w:rsidDel="00000000" w:rsidR="00000000" w:rsidRPr="00000000">
        <w:rPr>
          <w:rFonts w:ascii="Roboto" w:cs="Roboto" w:eastAsia="Roboto" w:hAnsi="Roboto"/>
          <w:color w:val="434343"/>
          <w:highlight w:val="white"/>
          <w:rtl w:val="0"/>
        </w:rPr>
        <w:t xml:space="preserve">ha asegurado </w:t>
      </w:r>
      <w:r w:rsidDel="00000000" w:rsidR="00000000" w:rsidRPr="00000000">
        <w:rPr>
          <w:rFonts w:ascii="Roboto" w:cs="Roboto" w:eastAsia="Roboto" w:hAnsi="Roboto"/>
          <w:color w:val="434343"/>
          <w:rtl w:val="0"/>
        </w:rPr>
        <w:t xml:space="preserve">Pedro Mora, presidente de PTECO2,</w:t>
      </w:r>
      <w:r w:rsidDel="00000000" w:rsidR="00000000" w:rsidRPr="00000000">
        <w:rPr>
          <w:rFonts w:ascii="Roboto" w:cs="Roboto" w:eastAsia="Roboto" w:hAnsi="Roboto"/>
          <w:color w:val="434343"/>
          <w:highlight w:val="white"/>
          <w:rtl w:val="0"/>
        </w:rPr>
        <w:t xml:space="preserve"> durante un desayuno informativo con medios de comunicación. </w:t>
      </w:r>
    </w:p>
    <w:p w:rsidR="00000000" w:rsidDel="00000000" w:rsidP="00000000" w:rsidRDefault="00000000" w:rsidRPr="00000000" w14:paraId="0000000F">
      <w:pPr>
        <w:jc w:val="both"/>
        <w:rPr>
          <w:rFonts w:ascii="Roboto" w:cs="Roboto" w:eastAsia="Roboto" w:hAnsi="Roboto"/>
          <w:color w:val="434343"/>
          <w:highlight w:val="white"/>
        </w:rPr>
      </w:pPr>
      <w:r w:rsidDel="00000000" w:rsidR="00000000" w:rsidRPr="00000000">
        <w:rPr>
          <w:rtl w:val="0"/>
        </w:rPr>
      </w:r>
    </w:p>
    <w:p w:rsidR="00000000" w:rsidDel="00000000" w:rsidP="00000000" w:rsidRDefault="00000000" w:rsidRPr="00000000" w14:paraId="00000010">
      <w:pPr>
        <w:jc w:val="both"/>
        <w:rPr>
          <w:rFonts w:ascii="Roboto" w:cs="Roboto" w:eastAsia="Roboto" w:hAnsi="Roboto"/>
          <w:color w:val="434343"/>
          <w:highlight w:val="white"/>
        </w:rPr>
      </w:pPr>
      <w:r w:rsidDel="00000000" w:rsidR="00000000" w:rsidRPr="00000000">
        <w:rPr>
          <w:rFonts w:ascii="Roboto" w:cs="Roboto" w:eastAsia="Roboto" w:hAnsi="Roboto"/>
          <w:color w:val="434343"/>
          <w:highlight w:val="white"/>
          <w:rtl w:val="0"/>
        </w:rPr>
        <w:t xml:space="preserve">El informe además añade que, mediante el desarrollo de estas tecnologías, se podrían </w:t>
      </w:r>
      <w:r w:rsidDel="00000000" w:rsidR="00000000" w:rsidRPr="00000000">
        <w:rPr>
          <w:rFonts w:ascii="Roboto" w:cs="Roboto" w:eastAsia="Roboto" w:hAnsi="Roboto"/>
          <w:b w:val="1"/>
          <w:color w:val="434343"/>
          <w:highlight w:val="white"/>
          <w:rtl w:val="0"/>
        </w:rPr>
        <w:t xml:space="preserve">crear</w:t>
      </w:r>
      <w:r w:rsidDel="00000000" w:rsidR="00000000" w:rsidRPr="00000000">
        <w:rPr>
          <w:rFonts w:ascii="Roboto" w:cs="Roboto" w:eastAsia="Roboto" w:hAnsi="Roboto"/>
          <w:color w:val="434343"/>
          <w:highlight w:val="white"/>
          <w:rtl w:val="0"/>
        </w:rPr>
        <w:t xml:space="preserve"> </w:t>
      </w:r>
      <w:r w:rsidDel="00000000" w:rsidR="00000000" w:rsidRPr="00000000">
        <w:rPr>
          <w:rFonts w:ascii="Roboto" w:cs="Roboto" w:eastAsia="Roboto" w:hAnsi="Roboto"/>
          <w:b w:val="1"/>
          <w:color w:val="434343"/>
          <w:highlight w:val="white"/>
          <w:rtl w:val="0"/>
        </w:rPr>
        <w:t xml:space="preserve">más de 70.000 empleos y movilizar más de 7.000 millones de valor añadido </w:t>
      </w:r>
      <w:r w:rsidDel="00000000" w:rsidR="00000000" w:rsidRPr="00000000">
        <w:rPr>
          <w:rFonts w:ascii="Roboto" w:cs="Roboto" w:eastAsia="Roboto" w:hAnsi="Roboto"/>
          <w:color w:val="434343"/>
          <w:highlight w:val="white"/>
          <w:rtl w:val="0"/>
        </w:rPr>
        <w:t xml:space="preserve">para la economía</w:t>
      </w:r>
      <w:r w:rsidDel="00000000" w:rsidR="00000000" w:rsidRPr="00000000">
        <w:rPr>
          <w:rFonts w:ascii="Roboto" w:cs="Roboto" w:eastAsia="Roboto" w:hAnsi="Roboto"/>
          <w:color w:val="434343"/>
          <w:highlight w:val="white"/>
          <w:rtl w:val="0"/>
        </w:rPr>
        <w:t xml:space="preserve">. </w:t>
      </w:r>
    </w:p>
    <w:p w:rsidR="00000000" w:rsidDel="00000000" w:rsidP="00000000" w:rsidRDefault="00000000" w:rsidRPr="00000000" w14:paraId="00000011">
      <w:pPr>
        <w:jc w:val="both"/>
        <w:rPr>
          <w:rFonts w:ascii="Roboto" w:cs="Roboto" w:eastAsia="Roboto" w:hAnsi="Roboto"/>
          <w:color w:val="434343"/>
          <w:highlight w:val="white"/>
        </w:rPr>
      </w:pPr>
      <w:r w:rsidDel="00000000" w:rsidR="00000000" w:rsidRPr="00000000">
        <w:rPr>
          <w:rtl w:val="0"/>
        </w:rPr>
      </w:r>
    </w:p>
    <w:p w:rsidR="00000000" w:rsidDel="00000000" w:rsidP="00000000" w:rsidRDefault="00000000" w:rsidRPr="00000000" w14:paraId="00000012">
      <w:pPr>
        <w:spacing w:line="276" w:lineRule="auto"/>
        <w:jc w:val="both"/>
        <w:rPr>
          <w:rFonts w:ascii="Roboto" w:cs="Roboto" w:eastAsia="Roboto" w:hAnsi="Roboto"/>
          <w:b w:val="1"/>
          <w:color w:val="434343"/>
        </w:rPr>
      </w:pPr>
      <w:r w:rsidDel="00000000" w:rsidR="00000000" w:rsidRPr="00000000">
        <w:rPr>
          <w:rFonts w:ascii="Roboto" w:cs="Roboto" w:eastAsia="Roboto" w:hAnsi="Roboto"/>
          <w:color w:val="434343"/>
          <w:rtl w:val="0"/>
        </w:rPr>
        <w:t xml:space="preserve">“Con estas propuestas queremos </w:t>
      </w:r>
      <w:r w:rsidDel="00000000" w:rsidR="00000000" w:rsidRPr="00000000">
        <w:rPr>
          <w:rFonts w:ascii="Roboto" w:cs="Roboto" w:eastAsia="Roboto" w:hAnsi="Roboto"/>
          <w:b w:val="1"/>
          <w:color w:val="434343"/>
          <w:rtl w:val="0"/>
        </w:rPr>
        <w:t xml:space="preserve">ser partícipes del avance de la implantación de estas tecnologías en el sector industrial</w:t>
      </w:r>
      <w:r w:rsidDel="00000000" w:rsidR="00000000" w:rsidRPr="00000000">
        <w:rPr>
          <w:rFonts w:ascii="Roboto" w:cs="Roboto" w:eastAsia="Roboto" w:hAnsi="Roboto"/>
          <w:color w:val="434343"/>
          <w:rtl w:val="0"/>
        </w:rPr>
        <w:t xml:space="preserve">. Uno de los principales objetivos de este informe es concienciar acerca de las oportunidades reales que tiene España en este campo”, ha explicado Mora.</w:t>
      </w:r>
      <w:r w:rsidDel="00000000" w:rsidR="00000000" w:rsidRPr="00000000">
        <w:rPr>
          <w:rFonts w:ascii="Roboto" w:cs="Roboto" w:eastAsia="Roboto" w:hAnsi="Roboto"/>
          <w:color w:val="434343"/>
          <w:rtl w:val="0"/>
        </w:rPr>
        <w:t xml:space="preserve"> </w:t>
      </w:r>
      <w:r w:rsidDel="00000000" w:rsidR="00000000" w:rsidRPr="00000000">
        <w:rPr>
          <w:rtl w:val="0"/>
        </w:rPr>
      </w:r>
    </w:p>
    <w:p w:rsidR="00000000" w:rsidDel="00000000" w:rsidP="00000000" w:rsidRDefault="00000000" w:rsidRPr="00000000" w14:paraId="00000013">
      <w:pPr>
        <w:spacing w:line="276" w:lineRule="auto"/>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014">
      <w:pPr>
        <w:spacing w:line="276" w:lineRule="auto"/>
        <w:jc w:val="both"/>
        <w:rPr>
          <w:rFonts w:ascii="Roboto" w:cs="Roboto" w:eastAsia="Roboto" w:hAnsi="Roboto"/>
          <w:b w:val="1"/>
          <w:color w:val="434343"/>
        </w:rPr>
      </w:pPr>
      <w:r w:rsidDel="00000000" w:rsidR="00000000" w:rsidRPr="00000000">
        <w:rPr>
          <w:rFonts w:ascii="Roboto" w:cs="Roboto" w:eastAsia="Roboto" w:hAnsi="Roboto"/>
          <w:b w:val="1"/>
          <w:color w:val="434343"/>
          <w:rtl w:val="0"/>
        </w:rPr>
        <w:t xml:space="preserve">Objetivos concretos y una hoja de ruta nacional </w:t>
      </w:r>
    </w:p>
    <w:p w:rsidR="00000000" w:rsidDel="00000000" w:rsidP="00000000" w:rsidRDefault="00000000" w:rsidRPr="00000000" w14:paraId="00000015">
      <w:pPr>
        <w:spacing w:line="276" w:lineRule="auto"/>
        <w:jc w:val="both"/>
        <w:rPr>
          <w:rFonts w:ascii="Roboto" w:cs="Roboto" w:eastAsia="Roboto" w:hAnsi="Roboto"/>
          <w:color w:val="434343"/>
        </w:rPr>
      </w:pPr>
      <w:r w:rsidDel="00000000" w:rsidR="00000000" w:rsidRPr="00000000">
        <w:rPr>
          <w:rtl w:val="0"/>
        </w:rPr>
      </w:r>
    </w:p>
    <w:p w:rsidR="00000000" w:rsidDel="00000000" w:rsidP="00000000" w:rsidRDefault="00000000" w:rsidRPr="00000000" w14:paraId="00000016">
      <w:pPr>
        <w:spacing w:after="200" w:line="276" w:lineRule="auto"/>
        <w:jc w:val="both"/>
        <w:rPr>
          <w:rFonts w:ascii="Roboto" w:cs="Roboto" w:eastAsia="Roboto" w:hAnsi="Roboto"/>
          <w:color w:val="434343"/>
        </w:rPr>
      </w:pPr>
      <w:r w:rsidDel="00000000" w:rsidR="00000000" w:rsidRPr="00000000">
        <w:rPr>
          <w:rFonts w:ascii="Roboto" w:cs="Roboto" w:eastAsia="Roboto" w:hAnsi="Roboto"/>
          <w:color w:val="434343"/>
          <w:rtl w:val="0"/>
        </w:rPr>
        <w:t xml:space="preserve">El i</w:t>
      </w:r>
      <w:r w:rsidDel="00000000" w:rsidR="00000000" w:rsidRPr="00000000">
        <w:rPr>
          <w:rFonts w:ascii="Roboto" w:cs="Roboto" w:eastAsia="Roboto" w:hAnsi="Roboto"/>
          <w:color w:val="434343"/>
          <w:rtl w:val="0"/>
        </w:rPr>
        <w:t xml:space="preserve">nforme desarrollado por PTECO2 señala la diferencia de España con buena parte de los países de nuestro entorno: </w:t>
      </w:r>
      <w:r w:rsidDel="00000000" w:rsidR="00000000" w:rsidRPr="00000000">
        <w:rPr>
          <w:rFonts w:ascii="Roboto" w:cs="Roboto" w:eastAsia="Roboto" w:hAnsi="Roboto"/>
          <w:b w:val="1"/>
          <w:color w:val="434343"/>
          <w:rtl w:val="0"/>
        </w:rPr>
        <w:t xml:space="preserve">las tecnologías CAUC apenas se han desarrollado en nuestro país</w:t>
      </w:r>
      <w:r w:rsidDel="00000000" w:rsidR="00000000" w:rsidRPr="00000000">
        <w:rPr>
          <w:rFonts w:ascii="Roboto" w:cs="Roboto" w:eastAsia="Roboto" w:hAnsi="Roboto"/>
          <w:color w:val="434343"/>
          <w:rtl w:val="0"/>
        </w:rPr>
        <w:t xml:space="preserve">. </w:t>
      </w:r>
      <w:r w:rsidDel="00000000" w:rsidR="00000000" w:rsidRPr="00000000">
        <w:rPr>
          <w:rtl w:val="0"/>
        </w:rPr>
      </w:r>
    </w:p>
    <w:p w:rsidR="00000000" w:rsidDel="00000000" w:rsidP="00000000" w:rsidRDefault="00000000" w:rsidRPr="00000000" w14:paraId="00000017">
      <w:pPr>
        <w:jc w:val="both"/>
        <w:rPr>
          <w:rFonts w:ascii="Roboto" w:cs="Roboto" w:eastAsia="Roboto" w:hAnsi="Roboto"/>
          <w:color w:val="434343"/>
        </w:rPr>
      </w:pPr>
      <w:r w:rsidDel="00000000" w:rsidR="00000000" w:rsidRPr="00000000">
        <w:rPr>
          <w:rFonts w:ascii="Roboto" w:cs="Roboto" w:eastAsia="Roboto" w:hAnsi="Roboto"/>
          <w:color w:val="434343"/>
          <w:rtl w:val="0"/>
        </w:rPr>
        <w:t xml:space="preserve">Hasta el momento, en España no se desarrolla ninguno de los 120 proyectos de tecnologías CAUC de Europa por la falta de apoyo público. La plataforma pone el foco en la importancia de </w:t>
      </w:r>
      <w:r w:rsidDel="00000000" w:rsidR="00000000" w:rsidRPr="00000000">
        <w:rPr>
          <w:rFonts w:ascii="Roboto" w:cs="Roboto" w:eastAsia="Roboto" w:hAnsi="Roboto"/>
          <w:b w:val="1"/>
          <w:color w:val="434343"/>
          <w:rtl w:val="0"/>
        </w:rPr>
        <w:t xml:space="preserve">adoptar objetivos concretos</w:t>
      </w:r>
      <w:r w:rsidDel="00000000" w:rsidR="00000000" w:rsidRPr="00000000">
        <w:rPr>
          <w:rFonts w:ascii="Roboto" w:cs="Roboto" w:eastAsia="Roboto" w:hAnsi="Roboto"/>
          <w:color w:val="434343"/>
          <w:rtl w:val="0"/>
        </w:rPr>
        <w:t xml:space="preserve"> de desarrollo y coherentes con los principales paquetes climáticos y la Ley de Industria Net Zer</w:t>
      </w:r>
      <w:r w:rsidDel="00000000" w:rsidR="00000000" w:rsidRPr="00000000">
        <w:rPr>
          <w:rFonts w:ascii="Roboto" w:cs="Roboto" w:eastAsia="Roboto" w:hAnsi="Roboto"/>
          <w:rtl w:val="0"/>
        </w:rPr>
        <w:t xml:space="preserve">o de la Unión Europea, así como elaborar una hoja de ruta de las tecnologías CAUC </w:t>
      </w:r>
      <w:r w:rsidDel="00000000" w:rsidR="00000000" w:rsidRPr="00000000">
        <w:rPr>
          <w:rFonts w:ascii="Roboto" w:cs="Roboto" w:eastAsia="Roboto" w:hAnsi="Roboto"/>
          <w:color w:val="393d3c"/>
          <w:rtl w:val="0"/>
        </w:rPr>
        <w:t xml:space="preserve">e</w:t>
      </w:r>
      <w:r w:rsidDel="00000000" w:rsidR="00000000" w:rsidRPr="00000000">
        <w:rPr>
          <w:rFonts w:ascii="Roboto" w:cs="Roboto" w:eastAsia="Roboto" w:hAnsi="Roboto"/>
          <w:color w:val="434343"/>
          <w:rtl w:val="0"/>
        </w:rPr>
        <w:t xml:space="preserve">n colaboración con el sector industrial que ordene las principales estrategias y líneas de acción.</w:t>
      </w:r>
    </w:p>
    <w:p w:rsidR="00000000" w:rsidDel="00000000" w:rsidP="00000000" w:rsidRDefault="00000000" w:rsidRPr="00000000" w14:paraId="00000018">
      <w:pPr>
        <w:jc w:val="both"/>
        <w:rPr>
          <w:rFonts w:ascii="Roboto" w:cs="Roboto" w:eastAsia="Roboto" w:hAnsi="Roboto"/>
          <w:color w:val="434343"/>
        </w:rPr>
      </w:pPr>
      <w:r w:rsidDel="00000000" w:rsidR="00000000" w:rsidRPr="00000000">
        <w:rPr>
          <w:rtl w:val="0"/>
        </w:rPr>
      </w:r>
    </w:p>
    <w:p w:rsidR="00000000" w:rsidDel="00000000" w:rsidP="00000000" w:rsidRDefault="00000000" w:rsidRPr="00000000" w14:paraId="00000019">
      <w:pPr>
        <w:jc w:val="both"/>
        <w:rPr>
          <w:rFonts w:ascii="Roboto" w:cs="Roboto" w:eastAsia="Roboto" w:hAnsi="Roboto"/>
          <w:color w:val="434343"/>
        </w:rPr>
      </w:pPr>
      <w:r w:rsidDel="00000000" w:rsidR="00000000" w:rsidRPr="00000000">
        <w:rPr>
          <w:rFonts w:ascii="Roboto" w:cs="Roboto" w:eastAsia="Roboto" w:hAnsi="Roboto"/>
          <w:color w:val="434343"/>
          <w:rtl w:val="0"/>
        </w:rPr>
        <w:t xml:space="preserve">“Vamos tarde, con respecto al resto de países europeos que llevan años trabajando en el desarrollo de estas tecnologías. Los principales países de la eurozona tienen una estrategia bien definida y proyectos específicos en desarrollo con apoyo público. Pero con apoyo estatal y una hoja de ruta, se puede lograr.” ha señalado Mora. </w:t>
      </w:r>
    </w:p>
    <w:p w:rsidR="00000000" w:rsidDel="00000000" w:rsidP="00000000" w:rsidRDefault="00000000" w:rsidRPr="00000000" w14:paraId="0000001A">
      <w:pPr>
        <w:jc w:val="both"/>
        <w:rPr>
          <w:rFonts w:ascii="Roboto" w:cs="Roboto" w:eastAsia="Roboto" w:hAnsi="Roboto"/>
          <w:b w:val="1"/>
          <w:color w:val="393d3c"/>
          <w:highlight w:val="yellow"/>
        </w:rPr>
      </w:pPr>
      <w:r w:rsidDel="00000000" w:rsidR="00000000" w:rsidRPr="00000000">
        <w:rPr>
          <w:rtl w:val="0"/>
        </w:rPr>
      </w:r>
    </w:p>
    <w:p w:rsidR="00000000" w:rsidDel="00000000" w:rsidP="00000000" w:rsidRDefault="00000000" w:rsidRPr="00000000" w14:paraId="0000001B">
      <w:pPr>
        <w:spacing w:after="200" w:line="276" w:lineRule="auto"/>
        <w:jc w:val="both"/>
        <w:rPr>
          <w:rFonts w:ascii="Roboto" w:cs="Roboto" w:eastAsia="Roboto" w:hAnsi="Roboto"/>
          <w:b w:val="1"/>
          <w:color w:val="393d3c"/>
        </w:rPr>
      </w:pPr>
      <w:r w:rsidDel="00000000" w:rsidR="00000000" w:rsidRPr="00000000">
        <w:rPr>
          <w:rFonts w:ascii="Roboto" w:cs="Roboto" w:eastAsia="Roboto" w:hAnsi="Roboto"/>
          <w:b w:val="1"/>
          <w:color w:val="393d3c"/>
          <w:rtl w:val="0"/>
        </w:rPr>
        <w:t xml:space="preserve">Incentivos económicos equiparables a los países europeos</w:t>
      </w:r>
    </w:p>
    <w:p w:rsidR="00000000" w:rsidDel="00000000" w:rsidP="00000000" w:rsidRDefault="00000000" w:rsidRPr="00000000" w14:paraId="0000001C">
      <w:pPr>
        <w:spacing w:after="200" w:lineRule="auto"/>
        <w:ind w:left="0" w:firstLine="0"/>
        <w:jc w:val="both"/>
        <w:rPr>
          <w:rFonts w:ascii="Roboto" w:cs="Roboto" w:eastAsia="Roboto" w:hAnsi="Roboto"/>
          <w:color w:val="393d3c"/>
        </w:rPr>
      </w:pPr>
      <w:r w:rsidDel="00000000" w:rsidR="00000000" w:rsidRPr="00000000">
        <w:rPr>
          <w:rFonts w:ascii="Roboto" w:cs="Roboto" w:eastAsia="Roboto" w:hAnsi="Roboto"/>
          <w:b w:val="1"/>
          <w:color w:val="393d3c"/>
          <w:rtl w:val="0"/>
        </w:rPr>
        <w:t xml:space="preserve">Además, PTECO2 remarca la necesidad de establecer un régimen económico de los proyectos y productos que incluyan tecnologías CAUC</w:t>
      </w:r>
      <w:r w:rsidDel="00000000" w:rsidR="00000000" w:rsidRPr="00000000">
        <w:rPr>
          <w:rFonts w:ascii="Roboto" w:cs="Roboto" w:eastAsia="Roboto" w:hAnsi="Roboto"/>
          <w:color w:val="393d3c"/>
          <w:rtl w:val="0"/>
        </w:rPr>
        <w:t xml:space="preserve">, basado en los mejores modelos existentes en otros países europeos. </w:t>
      </w:r>
    </w:p>
    <w:p w:rsidR="00000000" w:rsidDel="00000000" w:rsidP="00000000" w:rsidRDefault="00000000" w:rsidRPr="00000000" w14:paraId="0000001D">
      <w:pPr>
        <w:spacing w:after="200" w:lineRule="auto"/>
        <w:ind w:left="0" w:firstLine="0"/>
        <w:jc w:val="both"/>
        <w:rPr>
          <w:rFonts w:ascii="Roboto" w:cs="Roboto" w:eastAsia="Roboto" w:hAnsi="Roboto"/>
          <w:color w:val="393d3c"/>
        </w:rPr>
      </w:pPr>
      <w:r w:rsidDel="00000000" w:rsidR="00000000" w:rsidRPr="00000000">
        <w:rPr>
          <w:rFonts w:ascii="Roboto" w:cs="Roboto" w:eastAsia="Roboto" w:hAnsi="Roboto"/>
          <w:color w:val="393d3c"/>
          <w:rtl w:val="0"/>
        </w:rPr>
        <w:t xml:space="preserve">A su vez, </w:t>
      </w:r>
      <w:r w:rsidDel="00000000" w:rsidR="00000000" w:rsidRPr="00000000">
        <w:rPr>
          <w:rFonts w:ascii="Roboto" w:cs="Roboto" w:eastAsia="Roboto" w:hAnsi="Roboto"/>
          <w:b w:val="1"/>
          <w:color w:val="393d3c"/>
          <w:rtl w:val="0"/>
        </w:rPr>
        <w:t xml:space="preserve">se muestra partidario de lanzar ayudas públicas para la descarbonización mediante estas tecnologías </w:t>
      </w:r>
      <w:r w:rsidDel="00000000" w:rsidR="00000000" w:rsidRPr="00000000">
        <w:rPr>
          <w:rFonts w:ascii="Roboto" w:cs="Roboto" w:eastAsia="Roboto" w:hAnsi="Roboto"/>
          <w:color w:val="393d3c"/>
          <w:rtl w:val="0"/>
        </w:rPr>
        <w:t xml:space="preserve">que permitan financiar las fases iniciales de su desarrollo y ponga a la industria española en condiciones de igualdad con otras industrias europeas que ya reciben este apoyo.</w:t>
      </w:r>
    </w:p>
    <w:p w:rsidR="00000000" w:rsidDel="00000000" w:rsidP="00000000" w:rsidRDefault="00000000" w:rsidRPr="00000000" w14:paraId="0000001E">
      <w:pPr>
        <w:spacing w:after="200" w:lineRule="auto"/>
        <w:ind w:left="0" w:firstLine="0"/>
        <w:jc w:val="both"/>
        <w:rPr>
          <w:rFonts w:ascii="Roboto" w:cs="Roboto" w:eastAsia="Roboto" w:hAnsi="Roboto"/>
          <w:b w:val="1"/>
          <w:color w:val="393d3c"/>
        </w:rPr>
      </w:pPr>
      <w:r w:rsidDel="00000000" w:rsidR="00000000" w:rsidRPr="00000000">
        <w:rPr>
          <w:rFonts w:ascii="Roboto" w:cs="Roboto" w:eastAsia="Roboto" w:hAnsi="Roboto"/>
          <w:b w:val="1"/>
          <w:color w:val="444746"/>
          <w:rtl w:val="0"/>
        </w:rPr>
        <w:t xml:space="preserve">Planificación </w:t>
      </w:r>
      <w:r w:rsidDel="00000000" w:rsidR="00000000" w:rsidRPr="00000000">
        <w:rPr>
          <w:rFonts w:ascii="Roboto" w:cs="Roboto" w:eastAsia="Roboto" w:hAnsi="Roboto"/>
          <w:b w:val="1"/>
          <w:color w:val="444746"/>
          <w:rtl w:val="0"/>
        </w:rPr>
        <w:t xml:space="preserve">de almacenamientos e infraestructuras</w:t>
      </w:r>
      <w:r w:rsidDel="00000000" w:rsidR="00000000" w:rsidRPr="00000000">
        <w:rPr>
          <w:rtl w:val="0"/>
        </w:rPr>
      </w:r>
    </w:p>
    <w:p w:rsidR="00000000" w:rsidDel="00000000" w:rsidP="00000000" w:rsidRDefault="00000000" w:rsidRPr="00000000" w14:paraId="0000001F">
      <w:pPr>
        <w:spacing w:after="200" w:lineRule="auto"/>
        <w:ind w:left="0" w:firstLine="0"/>
        <w:jc w:val="both"/>
        <w:rPr>
          <w:rFonts w:ascii="Roboto" w:cs="Roboto" w:eastAsia="Roboto" w:hAnsi="Roboto"/>
          <w:highlight w:val="white"/>
        </w:rPr>
      </w:pPr>
      <w:r w:rsidDel="00000000" w:rsidR="00000000" w:rsidRPr="00000000">
        <w:rPr>
          <w:rFonts w:ascii="Roboto" w:cs="Roboto" w:eastAsia="Roboto" w:hAnsi="Roboto"/>
          <w:b w:val="1"/>
          <w:color w:val="393d3c"/>
          <w:rtl w:val="0"/>
        </w:rPr>
        <w:t xml:space="preserve">El informe apuesta también por realizar </w:t>
      </w:r>
      <w:r w:rsidDel="00000000" w:rsidR="00000000" w:rsidRPr="00000000">
        <w:rPr>
          <w:rFonts w:ascii="Roboto" w:cs="Roboto" w:eastAsia="Roboto" w:hAnsi="Roboto"/>
          <w:b w:val="1"/>
          <w:color w:val="393d3c"/>
          <w:rtl w:val="0"/>
        </w:rPr>
        <w:t xml:space="preserve">un</w:t>
      </w:r>
      <w:r w:rsidDel="00000000" w:rsidR="00000000" w:rsidRPr="00000000">
        <w:rPr>
          <w:rFonts w:ascii="Roboto" w:cs="Roboto" w:eastAsia="Roboto" w:hAnsi="Roboto"/>
          <w:b w:val="1"/>
          <w:color w:val="393d3c"/>
          <w:rtl w:val="0"/>
        </w:rPr>
        <w:t xml:space="preserve">a planificación de los emplazamientos de almacenamiento de CO2 e infraestructuras estratégicas</w:t>
      </w:r>
      <w:r w:rsidDel="00000000" w:rsidR="00000000" w:rsidRPr="00000000">
        <w:rPr>
          <w:rFonts w:ascii="Roboto" w:cs="Roboto" w:eastAsia="Roboto" w:hAnsi="Roboto"/>
          <w:color w:val="393d3c"/>
          <w:rtl w:val="0"/>
        </w:rPr>
        <w:t xml:space="preserve"> que ofrezca certidumbre sobre los mejores lugares para desarrollar proyectos y haga más eficientes las inversiones. Aboga por </w:t>
      </w:r>
      <w:r w:rsidDel="00000000" w:rsidR="00000000" w:rsidRPr="00000000">
        <w:rPr>
          <w:rFonts w:ascii="Roboto" w:cs="Roboto" w:eastAsia="Roboto" w:hAnsi="Roboto"/>
          <w:b w:val="1"/>
          <w:color w:val="393d3c"/>
          <w:rtl w:val="0"/>
        </w:rPr>
        <w:t xml:space="preserve">seleccionar y promover polos industriales de captura y uso de carbono</w:t>
      </w:r>
      <w:r w:rsidDel="00000000" w:rsidR="00000000" w:rsidRPr="00000000">
        <w:rPr>
          <w:rFonts w:ascii="Roboto" w:cs="Roboto" w:eastAsia="Roboto" w:hAnsi="Roboto"/>
          <w:color w:val="393d3c"/>
          <w:rtl w:val="0"/>
        </w:rPr>
        <w:t xml:space="preserve">, mediante una identificación de zonas, empresas y sectores con potencial para liderar los proyectos CAUC.</w:t>
      </w:r>
      <w:r w:rsidDel="00000000" w:rsidR="00000000" w:rsidRPr="00000000">
        <w:rPr>
          <w:rtl w:val="0"/>
        </w:rPr>
      </w:r>
    </w:p>
    <w:p w:rsidR="00000000" w:rsidDel="00000000" w:rsidP="00000000" w:rsidRDefault="00000000" w:rsidRPr="00000000" w14:paraId="00000020">
      <w:pPr>
        <w:spacing w:line="276" w:lineRule="auto"/>
        <w:jc w:val="both"/>
        <w:rPr>
          <w:rFonts w:ascii="Roboto" w:cs="Roboto" w:eastAsia="Roboto" w:hAnsi="Roboto"/>
          <w:b w:val="1"/>
          <w:color w:val="434343"/>
          <w:highlight w:val="white"/>
        </w:rPr>
      </w:pPr>
      <w:r w:rsidDel="00000000" w:rsidR="00000000" w:rsidRPr="00000000">
        <w:rPr>
          <w:rFonts w:ascii="Roboto" w:cs="Roboto" w:eastAsia="Roboto" w:hAnsi="Roboto"/>
          <w:color w:val="434343"/>
          <w:highlight w:val="white"/>
          <w:rtl w:val="0"/>
        </w:rPr>
        <w:t xml:space="preserve">Como se detalla en el informe, España de esta manera podrá </w:t>
      </w:r>
      <w:r w:rsidDel="00000000" w:rsidR="00000000" w:rsidRPr="00000000">
        <w:rPr>
          <w:rFonts w:ascii="Roboto" w:cs="Roboto" w:eastAsia="Roboto" w:hAnsi="Roboto"/>
          <w:b w:val="1"/>
          <w:color w:val="434343"/>
          <w:highlight w:val="white"/>
          <w:rtl w:val="0"/>
        </w:rPr>
        <w:t xml:space="preserve">“no solo cumplir los objetivos climáticos, sino además optar a atraer y liderar la industria del carbono a nivel europeo y fortalecer la competitividad industrial”.</w:t>
      </w:r>
    </w:p>
    <w:p w:rsidR="00000000" w:rsidDel="00000000" w:rsidP="00000000" w:rsidRDefault="00000000" w:rsidRPr="00000000" w14:paraId="00000021">
      <w:pPr>
        <w:spacing w:line="276" w:lineRule="auto"/>
        <w:jc w:val="both"/>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22">
      <w:pPr>
        <w:spacing w:after="288" w:line="276" w:lineRule="auto"/>
        <w:jc w:val="both"/>
        <w:rPr>
          <w:rFonts w:ascii="Roboto Light" w:cs="Roboto Light" w:eastAsia="Roboto Light" w:hAnsi="Roboto Light"/>
          <w:color w:val="01b7dc"/>
          <w:sz w:val="18"/>
          <w:szCs w:val="18"/>
        </w:rPr>
      </w:pPr>
      <w:r w:rsidDel="00000000" w:rsidR="00000000" w:rsidRPr="00000000">
        <w:rPr>
          <w:rFonts w:ascii="Roboto Light" w:cs="Roboto Light" w:eastAsia="Roboto Light" w:hAnsi="Roboto Light"/>
          <w:color w:val="01b7dc"/>
          <w:sz w:val="18"/>
          <w:szCs w:val="18"/>
          <w:rtl w:val="0"/>
        </w:rPr>
        <w:t xml:space="preserve">Sobre PTECO2</w:t>
      </w:r>
    </w:p>
    <w:p w:rsidR="00000000" w:rsidDel="00000000" w:rsidP="00000000" w:rsidRDefault="00000000" w:rsidRPr="00000000" w14:paraId="00000023">
      <w:pPr>
        <w:spacing w:after="288" w:line="276" w:lineRule="auto"/>
        <w:jc w:val="both"/>
        <w:rPr>
          <w:rFonts w:ascii="Roboto Light" w:cs="Roboto Light" w:eastAsia="Roboto Light" w:hAnsi="Roboto Light"/>
          <w:sz w:val="18"/>
          <w:szCs w:val="18"/>
        </w:rPr>
      </w:pPr>
      <w:r w:rsidDel="00000000" w:rsidR="00000000" w:rsidRPr="00000000">
        <w:rPr>
          <w:rFonts w:ascii="Roboto Light" w:cs="Roboto Light" w:eastAsia="Roboto Light" w:hAnsi="Roboto Light"/>
          <w:sz w:val="18"/>
          <w:szCs w:val="18"/>
          <w:rtl w:val="0"/>
        </w:rPr>
        <w:t xml:space="preserve">La Plataforma Tecnológica Española del CO2 (PTECO2) trabaja para fomentar el desarrollo e implantación de las tecnologías de captura, transporte, almacenamiento y usos y transformación del CO2 (tecnologías CAUC) en España con el propósito de que nuestro país cumpla sus compromisos de reducción de emisiones y logre un sector del CO2 económico y competitivo.</w:t>
      </w:r>
    </w:p>
    <w:p w:rsidR="00000000" w:rsidDel="00000000" w:rsidP="00000000" w:rsidRDefault="00000000" w:rsidRPr="00000000" w14:paraId="00000024">
      <w:pPr>
        <w:spacing w:after="288" w:line="276" w:lineRule="auto"/>
        <w:jc w:val="both"/>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5">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5181600</wp:posOffset>
          </wp:positionH>
          <wp:positionV relativeFrom="paragraph">
            <wp:posOffset>-285749</wp:posOffset>
          </wp:positionV>
          <wp:extent cx="1152525" cy="375823"/>
          <wp:effectExtent b="0" l="0" r="0" t="0"/>
          <wp:wrapNone/>
          <wp:docPr id="1" name="image1.jpg"/>
          <a:graphic>
            <a:graphicData uri="http://schemas.openxmlformats.org/drawingml/2006/picture">
              <pic:pic>
                <pic:nvPicPr>
                  <pic:cNvPr id="0" name="image1.jpg"/>
                  <pic:cNvPicPr preferRelativeResize="0"/>
                </pic:nvPicPr>
                <pic:blipFill>
                  <a:blip r:embed="rId1"/>
                  <a:srcRect b="7482" l="0" r="0" t="0"/>
                  <a:stretch>
                    <a:fillRect/>
                  </a:stretch>
                </pic:blipFill>
                <pic:spPr>
                  <a:xfrm>
                    <a:off x="0" y="0"/>
                    <a:ext cx="1152525" cy="37582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RobotoLight-regular.ttf"/><Relationship Id="rId6" Type="http://schemas.openxmlformats.org/officeDocument/2006/relationships/font" Target="fonts/RobotoLight-bold.ttf"/><Relationship Id="rId7" Type="http://schemas.openxmlformats.org/officeDocument/2006/relationships/font" Target="fonts/RobotoLight-italic.ttf"/><Relationship Id="rId8" Type="http://schemas.openxmlformats.org/officeDocument/2006/relationships/font" Target="fonts/RobotoLigh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